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E4C" w:rsidRPr="003C1E4C" w:rsidRDefault="003C1E4C" w:rsidP="003C1E4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b/>
          <w:bCs/>
          <w:caps/>
          <w:sz w:val="20"/>
          <w:szCs w:val="20"/>
          <w:lang w:eastAsia="hr-HR"/>
        </w:rPr>
        <w:t>NATJEČAJ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Temeljem članka 18. Pravilnika o uredu Hrvatske komore socijalnih radnika, Upravni odbor Hrvatske komore socijalnih radnika na sjednici održanoj 17. prosinca 2018. godine, zbog povećanog opsega poslova, raspisuje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3C1E4C" w:rsidRPr="003C1E4C" w:rsidRDefault="003C1E4C" w:rsidP="003C1E4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JAVNI NATJEČAJ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za zasnivanja radnog odnosa na mjestu službenika u Uredu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Hrvatske komore socijalnih radnika – na određeno (6 mjeseci), puno radno vrijeme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(1 izvršitelj/</w:t>
      </w:r>
      <w:proofErr w:type="spellStart"/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ica</w:t>
      </w:r>
      <w:proofErr w:type="spellEnd"/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)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</w:pP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Stručni uvjeti:</w:t>
      </w:r>
    </w:p>
    <w:p w:rsidR="003C1E4C" w:rsidRPr="003C1E4C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magistar socijalnog rada ili magistar socijalne politike,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položen stručni ili državni stručni ispit,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najmanje 6 mjeseci radnog iskustva,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poznavanje rada na PC-u (Word, Excel),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hrvatsko državljanstvo,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aktivno služenje Internetom,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aktivno služenje engleskim jezikom,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izražene komunikacijske i organizacijske sposobnosti,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prilagodljivost i spremnost na timski rad,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dinamičnost.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</w:pP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Uz prijavu kandidati trebaju priložiti:</w:t>
      </w:r>
    </w:p>
    <w:p w:rsidR="003C1E4C" w:rsidRPr="003C1E4C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 xml:space="preserve">- Životopis (u kojem je potrebno navesti OIB, </w:t>
      </w:r>
      <w:proofErr w:type="spellStart"/>
      <w:r w:rsidRPr="003C1E4C">
        <w:rPr>
          <w:rFonts w:ascii="Arial" w:eastAsia="Times New Roman" w:hAnsi="Arial" w:cs="Arial"/>
          <w:sz w:val="20"/>
          <w:szCs w:val="20"/>
          <w:lang w:eastAsia="hr-HR"/>
        </w:rPr>
        <w:t>Europass</w:t>
      </w:r>
      <w:proofErr w:type="spellEnd"/>
      <w:r w:rsidRPr="003C1E4C">
        <w:rPr>
          <w:rFonts w:ascii="Arial" w:eastAsia="Times New Roman" w:hAnsi="Arial" w:cs="Arial"/>
          <w:sz w:val="20"/>
          <w:szCs w:val="20"/>
          <w:lang w:eastAsia="hr-HR"/>
        </w:rPr>
        <w:t xml:space="preserve"> format),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Dokaz o završenoj stručnoj spremi (presliku diplome),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Preslika uvjerenja o položenom stručnom ili državnom ispitu,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Dokaz o hrvatskom državljanstvu (preslika domovnice ili osobne iskaznice ili putovnice),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Dokaz o godinama radnog iskustva (fotokopija radne knjižice, uključujući stranice s radnim stažem; elektronički zapis ili potvrda o podacima evidentiranim u bazi podataka Hrvatskog zavoda za mirovinsko osiguranje),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- Uvjerenje o nekažnjavanju (ne starije od 3 mjeseca).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</w:pP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OPIS POSLOVA:</w:t>
      </w:r>
    </w:p>
    <w:p w:rsidR="003C1E4C" w:rsidRPr="003C1E4C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Poslovi pisarnice, urudžbenog zapisnika, razvrstavanja pošte, primitka i otpreme pošte, prijepisa i umnožavanja materijala, prevođenja, evidentiranja pismena i vođenja pismohrane, fizičkog i elektronskog arhiviranja materijala i bilježaka.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Poslovi vezani uz nabavu uredskog pribora i sredstava rada, nabavu reprezentacije.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Pismena i usmena korespondencija s drugim ustanovama i osobama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Provedba projekata koji proizlaze iz suradnje s ministarstvima, studijem, komorama, udrugama i drugim profesionalnim organizacijama u zemlji i inozemstvu i uspostava suradnje.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Poslovi vezani uz opremanje i održavanje prostora, skrb o urednoj i pravilnoj nabavi, održavanju i upotrebi sredstava i opreme Komore, tehničko održavanje računalne opreme,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Uspostavljanje i vođenje imenika, upisnika, evidencija i drugih oblika evidentiranja podataka utvrđenih Zakonom, Statutom i drugim aktima Komore, vezanih uz članove Komore i kandidate za pristupanje u članstvo Komore.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Evidentiranje i izmjena statusa članova Komore, ažuriranje podataka i članarina u odgovarajućim bazama podataka, evidentiranje osobnih podataka, evidentiranje stranih osoba s priznatim stručnim kvalifikacijama, provedba upravnog postupka, evidentiranje izdavanja ili oduzimanje odobrenja za samostalan rad i članskih iskaznica te drugi poslovi utvrđeni Zakonom, Statutom i drugim aktima Komore.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lastRenderedPageBreak/>
        <w:t>Izdavanje izvadaka, potvrda, uvjerenja i drugih dokumenata izdanih na temelju podataka iz imenika, upisnika ili evidencija, sukladno Zakonu, Statutu i drugim aktima Komore.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Davanje usmenih i pismenih informacija u svezi s uvjetima i procedurama upisa u Komoru, upisninom i članarinom, organizacijskim oblikom obavljanja posla, mogućnostima i drugim upitima vezanim uz uvjete članstva u Komori.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Ostali poslovi potpore poslovanju s članstvom i informiranju članstva.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Poslovi organizacije seminara i savjetovanja, evidentiranje obveznika stalnog stručnog usavršavanja i njihovog statusa, evidentiranje aktivnosti i polaznika, informiranje članstva, ažuriranje baze podataka bodovnog stanja članova.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Poslovi upisa i vođenja evidencije vježbenika te privatne prakse socijalnog rada, provođenje postupka priznavanja inozemnih stručnih kvalifikacija, provođenje postupka stručnog ispita.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Obavljanje drugih poslova po nalogu ovlaštene osobe Komore.</w:t>
      </w:r>
    </w:p>
    <w:p w:rsidR="003C1E4C" w:rsidRPr="003C1E4C" w:rsidRDefault="003C1E4C" w:rsidP="003C1E4C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Mjesto obavljanja rada je Zagreb.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Na natječaj se mogu javiti osobe oba spola.</w:t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Dokumenti koji se prilažu uz prijavu dostavljaju se poštanskim putem u preslici na adresu </w:t>
      </w:r>
      <w:r w:rsidRPr="003C1E4C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Hrvatska komora socijalnih radnika, Ilica 35, 10 000 Zagreb, „ZA NATJEČAJ –Zasnivanje radnog odnosa za službenika u Uredu Hrvatske komore socijalnih radnika.“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Nepravodobne i nepotpune prijave na natječaj neće se razmatrati. Kandidati koji podnesu nepravodobne i nepotpune prijave na natječaj ne smatraju se kandidatima prijavljenim na natječaj.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Natječajni postupak obuhvaćati će intervju na koji će kandidati biti pozvani telefonskim putem.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Natječaj se raspisuje uz uvjet probnog rada u trajanju od 2 mjeseca.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Na javni natječaj se mogu prijaviti i kandidati koji nemaju položen stručni ili državni stručni ispit, uz obvezu polaganja stručnog ili državnog stručnog ispita u roku od 1 mjeseca od isteka probnog rada.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Ovaj Natječaj objaviti će se na službenoj web stranici Komore dana 28.12.2018. godine.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Prijave na Natječaj se podnose u roku od 8 dana od objave Natječaja na službenim web stranicama Komore, a zaključno s 04.01.2019. godine.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</w:r>
    </w:p>
    <w:p w:rsidR="00EC4294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t>Po završenom natječaju, natječajna dokumentacija se neće vraćati kandidatima/</w:t>
      </w:r>
      <w:proofErr w:type="spellStart"/>
      <w:r w:rsidRPr="003C1E4C">
        <w:rPr>
          <w:rFonts w:ascii="Arial" w:eastAsia="Times New Roman" w:hAnsi="Arial" w:cs="Arial"/>
          <w:sz w:val="20"/>
          <w:szCs w:val="20"/>
          <w:lang w:eastAsia="hr-HR"/>
        </w:rPr>
        <w:t>kinjama</w:t>
      </w:r>
      <w:proofErr w:type="spellEnd"/>
      <w:r w:rsidRPr="003C1E4C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Podnošenjem prijave na natječaj kandidati daju suglasnost Hrvatskoj komori socijalnih radnika da kao voditelj zbirke osobnih podataka može prikupljati, koristiti i dalje obrađivati njihove osobne podatke isključivo u svrhu provedbe natječajnog postupka sukladno propisima koji uređuju zaštitu osobnih podataka.</w:t>
      </w:r>
    </w:p>
    <w:p w:rsidR="003C1E4C" w:rsidRPr="003C1E4C" w:rsidRDefault="003C1E4C" w:rsidP="003C1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3C1E4C">
        <w:rPr>
          <w:rFonts w:ascii="Arial" w:eastAsia="Times New Roman" w:hAnsi="Arial" w:cs="Arial"/>
          <w:sz w:val="20"/>
          <w:szCs w:val="20"/>
          <w:lang w:eastAsia="hr-HR"/>
        </w:rPr>
        <w:br/>
        <w:t>O rezultatima natječaja kandidati će biti obaviješteni putem web stranice Hrvatske komore socijalnih radnika (</w:t>
      </w:r>
      <w:hyperlink r:id="rId4" w:history="1">
        <w:r w:rsidRPr="003C1E4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lang w:eastAsia="hr-HR"/>
          </w:rPr>
          <w:t>www.hksr.h</w:t>
        </w:r>
      </w:hyperlink>
      <w:r w:rsidR="00EC4294">
        <w:rPr>
          <w:rFonts w:ascii="Arial" w:eastAsia="Times New Roman" w:hAnsi="Arial" w:cs="Arial"/>
          <w:sz w:val="20"/>
          <w:szCs w:val="20"/>
          <w:lang w:eastAsia="hr-HR"/>
        </w:rPr>
        <w:t>r)</w:t>
      </w:r>
      <w:r w:rsidRPr="003C1E4C">
        <w:rPr>
          <w:rFonts w:ascii="Arial" w:eastAsia="Times New Roman" w:hAnsi="Arial" w:cs="Arial"/>
          <w:sz w:val="20"/>
          <w:szCs w:val="20"/>
          <w:lang w:eastAsia="hr-HR"/>
        </w:rPr>
        <w:t>, a sukladno članku 10. st.1. toč.10. Zakona o pravu na pristup informacijama (NN RH br. 25/13, 85/15).</w:t>
      </w:r>
    </w:p>
    <w:p w:rsidR="00FD0157" w:rsidRPr="00EC4294" w:rsidRDefault="00FD0157">
      <w:pPr>
        <w:rPr>
          <w:rFonts w:ascii="Arial" w:hAnsi="Arial" w:cs="Arial"/>
          <w:sz w:val="20"/>
          <w:szCs w:val="20"/>
        </w:rPr>
      </w:pPr>
    </w:p>
    <w:sectPr w:rsidR="00FD0157" w:rsidRPr="00EC4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4C"/>
    <w:rsid w:val="003C1E4C"/>
    <w:rsid w:val="00EC4294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2337"/>
  <w15:chartTrackingRefBased/>
  <w15:docId w15:val="{BE88B82C-D7B7-4569-BE8E-07E96537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ksr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Furda - tajnik HKSR</dc:creator>
  <cp:keywords/>
  <dc:description/>
  <cp:lastModifiedBy>Ines Furda - tajnik HKSR</cp:lastModifiedBy>
  <cp:revision>1</cp:revision>
  <dcterms:created xsi:type="dcterms:W3CDTF">2020-06-20T16:14:00Z</dcterms:created>
  <dcterms:modified xsi:type="dcterms:W3CDTF">2020-06-20T16:29:00Z</dcterms:modified>
</cp:coreProperties>
</file>